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023" w:rsidRPr="009E1023" w:rsidRDefault="009E1023" w:rsidP="009E1023">
      <w:pPr>
        <w:spacing w:after="0" w:line="240" w:lineRule="auto"/>
        <w:jc w:val="center"/>
        <w:rPr>
          <w:rFonts w:ascii="Times New Roman" w:eastAsia="Times New Roman" w:hAnsi="Times New Roman" w:cs="Times New Roman"/>
          <w:b/>
          <w:bCs/>
          <w:sz w:val="24"/>
          <w:szCs w:val="24"/>
        </w:rPr>
      </w:pPr>
    </w:p>
    <w:p w:rsidR="009E1023" w:rsidRPr="009E1023" w:rsidRDefault="009E1023" w:rsidP="009E1023">
      <w:pPr>
        <w:spacing w:after="0" w:line="240" w:lineRule="auto"/>
        <w:jc w:val="center"/>
        <w:rPr>
          <w:rFonts w:ascii="Times New Roman" w:eastAsia="Times New Roman" w:hAnsi="Times New Roman" w:cs="Times New Roman"/>
          <w:b/>
          <w:bCs/>
          <w:sz w:val="24"/>
          <w:szCs w:val="24"/>
        </w:rPr>
      </w:pPr>
      <w:r w:rsidRPr="009E1023">
        <w:rPr>
          <w:rFonts w:ascii="Times New Roman" w:eastAsia="Times New Roman" w:hAnsi="Times New Roman" w:cs="Times New Roman"/>
          <w:b/>
          <w:bCs/>
          <w:sz w:val="24"/>
          <w:szCs w:val="24"/>
        </w:rPr>
        <w:t>Strokovni aktiv profesoric in profesorjev slovenščine Gimnazije Šentvid</w:t>
      </w:r>
    </w:p>
    <w:p w:rsidR="009E1023" w:rsidRPr="009E1023" w:rsidRDefault="009E1023" w:rsidP="009E1023">
      <w:pPr>
        <w:spacing w:after="0" w:line="240" w:lineRule="auto"/>
        <w:jc w:val="center"/>
        <w:rPr>
          <w:rFonts w:ascii="Times New Roman" w:eastAsia="Times New Roman" w:hAnsi="Times New Roman" w:cs="Times New Roman"/>
          <w:b/>
          <w:bCs/>
          <w:sz w:val="24"/>
          <w:szCs w:val="24"/>
        </w:rPr>
      </w:pPr>
    </w:p>
    <w:p w:rsidR="009E1023" w:rsidRPr="009E1023" w:rsidRDefault="009E1023" w:rsidP="009E102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Šolsko leto 202</w:t>
      </w:r>
      <w:r w:rsidR="00C16977">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/2</w:t>
      </w:r>
      <w:r w:rsidR="00C16977">
        <w:rPr>
          <w:rFonts w:ascii="Times New Roman" w:eastAsia="Times New Roman" w:hAnsi="Times New Roman" w:cs="Times New Roman"/>
          <w:b/>
          <w:bCs/>
          <w:sz w:val="24"/>
          <w:szCs w:val="24"/>
        </w:rPr>
        <w:t>5</w:t>
      </w:r>
    </w:p>
    <w:p w:rsidR="009E1023" w:rsidRPr="009E1023" w:rsidRDefault="009E1023" w:rsidP="009E1023">
      <w:pPr>
        <w:spacing w:after="0" w:line="240" w:lineRule="auto"/>
        <w:jc w:val="center"/>
        <w:rPr>
          <w:rFonts w:ascii="Times New Roman" w:eastAsia="Times New Roman" w:hAnsi="Times New Roman" w:cs="Times New Roman"/>
          <w:b/>
          <w:bCs/>
          <w:sz w:val="24"/>
          <w:szCs w:val="24"/>
        </w:rPr>
      </w:pPr>
    </w:p>
    <w:p w:rsidR="009E1023" w:rsidRPr="009E1023" w:rsidRDefault="009E1023" w:rsidP="009E1023">
      <w:pPr>
        <w:spacing w:after="0" w:line="240" w:lineRule="auto"/>
        <w:jc w:val="center"/>
        <w:rPr>
          <w:rFonts w:ascii="Times New Roman" w:eastAsia="Times New Roman" w:hAnsi="Times New Roman" w:cs="Times New Roman"/>
          <w:b/>
          <w:bCs/>
          <w:sz w:val="24"/>
          <w:szCs w:val="24"/>
        </w:rPr>
      </w:pPr>
      <w:r w:rsidRPr="009E1023">
        <w:rPr>
          <w:rFonts w:ascii="Times New Roman" w:eastAsia="Times New Roman" w:hAnsi="Times New Roman" w:cs="Times New Roman"/>
          <w:b/>
          <w:bCs/>
          <w:sz w:val="24"/>
          <w:szCs w:val="24"/>
        </w:rPr>
        <w:t>OCENJEVANJE ZNANJA PRI PREDMETU SLOVENŠČINA</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b/>
          <w:sz w:val="24"/>
          <w:szCs w:val="24"/>
        </w:rPr>
      </w:pPr>
      <w:r w:rsidRPr="009E1023">
        <w:rPr>
          <w:rFonts w:ascii="Times New Roman" w:eastAsia="Times New Roman" w:hAnsi="Times New Roman" w:cs="Times New Roman"/>
          <w:b/>
          <w:sz w:val="24"/>
          <w:szCs w:val="24"/>
        </w:rPr>
        <w:t>NAČRTOVANJE OCENJEVANJA IN ROKI ZA PISNO OCENJEVANJE</w:t>
      </w:r>
    </w:p>
    <w:p w:rsidR="009E1023" w:rsidRPr="009E1023" w:rsidRDefault="009E1023" w:rsidP="009E1023">
      <w:pPr>
        <w:spacing w:after="0" w:line="240" w:lineRule="auto"/>
        <w:rPr>
          <w:rFonts w:ascii="Times New Roman" w:eastAsia="Times New Roman" w:hAnsi="Times New Roman" w:cs="Times New Roman"/>
          <w:b/>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Profesorice načrtujemo ocenjevanja na začetku šolskega leta. Z oblikami in načini ocenjevanja seznanimo dijake na začetku šolskega leta. Načrtovanje ocenjevanja je skladno s Šolskim pravilnikom o ocenjevanju.  </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Profesorica najpozneje 14 dni po začetku ocenjevalnega obdobja določi datume pisnega ocenjevanja, z načrtom seznani oddelek in roke vpiše v dnevnik. Pred pisnim ocenjevanjem načrtuje tudi preverjanje znanja. Napovedanih datumov praviloma ne spreminja.  </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b/>
          <w:sz w:val="24"/>
          <w:szCs w:val="24"/>
        </w:rPr>
      </w:pPr>
      <w:r w:rsidRPr="009E1023">
        <w:rPr>
          <w:rFonts w:ascii="Times New Roman" w:eastAsia="Times New Roman" w:hAnsi="Times New Roman" w:cs="Times New Roman"/>
          <w:b/>
          <w:sz w:val="24"/>
          <w:szCs w:val="24"/>
        </w:rPr>
        <w:t>OBLIKE IN NAČINI OCENJEVANJA ZNANJA</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1., 2. in 3. LETNIK</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V šolskem letu načrtujemo do šest pisnih izdelkov: dve ali tri kontrolne naloge in dve ali tri šolske naloge (1. in 2. letnik: doživljajski/literarni spis ali tvorba besedilne vrste; 3. letnik razpravljalni ali interpretativni esej). </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4. LETNIK</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V šolskem letu načrtujemo do sedem pisnih izdelkov: do štiri kontrolne naloge in do tri šolske naloge (razpravljalni ali interpretativni esej).</w:t>
      </w:r>
      <w:r w:rsidR="00003A0B">
        <w:rPr>
          <w:rFonts w:ascii="Times New Roman" w:eastAsia="Times New Roman" w:hAnsi="Times New Roman" w:cs="Times New Roman"/>
          <w:sz w:val="24"/>
          <w:szCs w:val="24"/>
        </w:rPr>
        <w:t xml:space="preserve"> Med šolske naloge, ki jih ocenjujemo, šteje tudi esejska naloga s </w:t>
      </w:r>
      <w:proofErr w:type="spellStart"/>
      <w:r w:rsidR="00003A0B">
        <w:rPr>
          <w:rFonts w:ascii="Times New Roman" w:eastAsia="Times New Roman" w:hAnsi="Times New Roman" w:cs="Times New Roman"/>
          <w:sz w:val="24"/>
          <w:szCs w:val="24"/>
        </w:rPr>
        <w:t>predmaturitetnega</w:t>
      </w:r>
      <w:proofErr w:type="spellEnd"/>
      <w:r w:rsidR="00003A0B">
        <w:rPr>
          <w:rFonts w:ascii="Times New Roman" w:eastAsia="Times New Roman" w:hAnsi="Times New Roman" w:cs="Times New Roman"/>
          <w:sz w:val="24"/>
          <w:szCs w:val="24"/>
        </w:rPr>
        <w:t xml:space="preserve"> preizkusa znanja.</w:t>
      </w:r>
      <w:bookmarkStart w:id="0" w:name="_GoBack"/>
      <w:bookmarkEnd w:id="0"/>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Število kontrolnih in šolskih nalog določi vsaka profesorica v svoji letni tematski pripravi.  </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V posameznem ocenjevalnem obdobju pridobimo najmanj eno oceno iz pisne naloge, tj. šolske ali kontrolne naloge. </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V šolskem letu dijak pridobi najmanj eno oceno iz ustnega spraševanja in praviloma eno oceno iz govornega nastopa. Vsebino spraševanja, način napovedovanja spraševanja in način spraševanja določi vsaka profesorica ter o tem seznani dijake in strokovni aktiv. </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Dijak mora v posameznem ocenjevalnem obdobju opraviti vsa načrtovana celovita ocenjevanja znanja.  (Celovito ocenjevanje je šolska naloga, kontrolna ocena, ki ocenjuje znanje več učnih enot, in ustna ocena.)</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Ocene lahko pridobimo iz:</w:t>
      </w:r>
    </w:p>
    <w:p w:rsidR="009E1023" w:rsidRPr="009E1023" w:rsidRDefault="009E1023" w:rsidP="009E1023">
      <w:pPr>
        <w:numPr>
          <w:ilvl w:val="0"/>
          <w:numId w:val="1"/>
        </w:numPr>
        <w:spacing w:after="0" w:line="240" w:lineRule="auto"/>
        <w:contextualSpacing/>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pisnih izdelkov (kontrolna naloga, šolska naloga, domača naloga, pisni izdelek na temo domačega branja);</w:t>
      </w:r>
    </w:p>
    <w:p w:rsidR="009E1023" w:rsidRPr="009E1023" w:rsidRDefault="009E1023" w:rsidP="009E1023">
      <w:pPr>
        <w:numPr>
          <w:ilvl w:val="0"/>
          <w:numId w:val="1"/>
        </w:numPr>
        <w:spacing w:after="0" w:line="240" w:lineRule="auto"/>
        <w:contextualSpacing/>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ustnega spraševanja, govornega nastopa, predstavitve domačega branja, interpretativnega branja;</w:t>
      </w:r>
    </w:p>
    <w:p w:rsidR="009E1023" w:rsidRPr="009E1023" w:rsidRDefault="009E1023" w:rsidP="009E1023">
      <w:pPr>
        <w:numPr>
          <w:ilvl w:val="0"/>
          <w:numId w:val="1"/>
        </w:numPr>
        <w:spacing w:after="0" w:line="240" w:lineRule="auto"/>
        <w:contextualSpacing/>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izdelki medpredmetnih in drugih projektov (npr. gledališki maraton, ustvarjalno pisanje ipd.).</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lastRenderedPageBreak/>
        <w:t xml:space="preserve"> </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b/>
          <w:sz w:val="24"/>
          <w:szCs w:val="24"/>
        </w:rPr>
        <w:t>MERILA OCENJEVANJA ZNANJA</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Kontrolna naloga mora vsebovati: rubriko za ime in priimek dijaka/dijakinje, oddelek, datum, vsebino (snov oz. temo kontrolne naloge), skupno možno število točk, doseženo število točk, točkovno vrednost posameznih nalog, meje za ocene (merila oz. kriterij) in opozorilo, naj bodo pri zapisovanju odgovorov pozorni na jezikovno pravilnost. </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Kriterij ocenjevanja za pisne izdelke: </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50−63 %</w:t>
      </w:r>
      <w:r w:rsidRPr="009E1023">
        <w:rPr>
          <w:rFonts w:ascii="Times New Roman" w:eastAsia="Times New Roman" w:hAnsi="Times New Roman" w:cs="Times New Roman"/>
          <w:sz w:val="24"/>
          <w:szCs w:val="24"/>
        </w:rPr>
        <w:tab/>
        <w:t>zadostno (2)</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64−77 %</w:t>
      </w:r>
      <w:r w:rsidRPr="009E1023">
        <w:rPr>
          <w:rFonts w:ascii="Times New Roman" w:eastAsia="Times New Roman" w:hAnsi="Times New Roman" w:cs="Times New Roman"/>
          <w:sz w:val="24"/>
          <w:szCs w:val="24"/>
        </w:rPr>
        <w:tab/>
        <w:t>dobro (3)</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78−89 %</w:t>
      </w:r>
      <w:r w:rsidRPr="009E1023">
        <w:rPr>
          <w:rFonts w:ascii="Times New Roman" w:eastAsia="Times New Roman" w:hAnsi="Times New Roman" w:cs="Times New Roman"/>
          <w:sz w:val="24"/>
          <w:szCs w:val="24"/>
        </w:rPr>
        <w:tab/>
        <w:t>prav dobro (4)</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90−100 %</w:t>
      </w:r>
      <w:r w:rsidRPr="009E1023">
        <w:rPr>
          <w:rFonts w:ascii="Times New Roman" w:eastAsia="Times New Roman" w:hAnsi="Times New Roman" w:cs="Times New Roman"/>
          <w:sz w:val="24"/>
          <w:szCs w:val="24"/>
        </w:rPr>
        <w:tab/>
        <w:t>odlično (5)</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V kontrolni nalogi ni polovičnih točk. </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V kontrolni nalogi lahko ocenjujemo tudi jezikovno pravilnost odgovorov. Jezikovna pravilnost pomeni do 10 % točk. </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Kontrolno nalogo lahko pišemo iz snovi jezika </w:t>
      </w:r>
      <w:r w:rsidR="00C16977">
        <w:rPr>
          <w:rFonts w:ascii="Times New Roman" w:eastAsia="Times New Roman" w:hAnsi="Times New Roman" w:cs="Times New Roman"/>
          <w:sz w:val="24"/>
          <w:szCs w:val="24"/>
        </w:rPr>
        <w:t>in</w:t>
      </w:r>
      <w:r w:rsidRPr="009E1023">
        <w:rPr>
          <w:rFonts w:ascii="Times New Roman" w:eastAsia="Times New Roman" w:hAnsi="Times New Roman" w:cs="Times New Roman"/>
          <w:sz w:val="24"/>
          <w:szCs w:val="24"/>
        </w:rPr>
        <w:t xml:space="preserve"> književnosti. </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Pri pisanju spisa oz. eseja dijak dobi list, ki vsebuje rubriko za ime in priimek dijaka/dijakinje, oddelek, datum, naslov spisa/eseja in izhodiščne vsebinske smernice za pisanje (navodila). Profesorica dijake seznani z opisniki ocenjevanja. Ocenjevanje spisa v 1. in 2. letniku je celostno (holistično) ali analitično (točkovno). V 3. in 4. letniku esej ocenjujemo celostno (holistično) ali analitično (točkovno) oziroma kombinacija obojega (po merilih, določenih v katalogu znanja).  </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Profesorica dijakom predstavi opisne kriterije za ustne odgovore in opisne kriterije za govorni nastop. </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u w:val="single"/>
        </w:rPr>
        <w:t>Dijak doseže minimalne standarde, če so vse ocene celovitega sprotnega ocenjevanja (kontrolna naloga, šolska naloga in ustno spraševanje snovi) ob koncu ocenjevalnega obdobja pozitivne.</w:t>
      </w:r>
      <w:r w:rsidRPr="009E1023">
        <w:rPr>
          <w:rFonts w:ascii="Times New Roman" w:eastAsia="Times New Roman" w:hAnsi="Times New Roman" w:cs="Times New Roman"/>
          <w:sz w:val="24"/>
          <w:szCs w:val="24"/>
        </w:rPr>
        <w:t xml:space="preserve"> Standardi znanja so določeni z učnim načrtom. </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Če dijak dobi pri ocenjevanju znanja negativno oceno, profesorica presodi o dijakovem ponovnem pisanju ali ustnem odgovarjanju (tj. popravljanju ocene), ki poteka znotraj ocenjevalnega obdobja. </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O popravljanju ocene po zaključenem ocenjevalnem obdobju je dijak obveščen takoj na začetku drugega ocenjevalnega obdobja oz. že prej, če je to mogoče. Negativno oceno iz kontrolne naloge </w:t>
      </w:r>
      <w:r w:rsidR="00C16977">
        <w:rPr>
          <w:rFonts w:ascii="Times New Roman" w:eastAsia="Times New Roman" w:hAnsi="Times New Roman" w:cs="Times New Roman"/>
          <w:sz w:val="24"/>
          <w:szCs w:val="24"/>
        </w:rPr>
        <w:t xml:space="preserve">praviloma </w:t>
      </w:r>
      <w:r w:rsidRPr="009E1023">
        <w:rPr>
          <w:rFonts w:ascii="Times New Roman" w:eastAsia="Times New Roman" w:hAnsi="Times New Roman" w:cs="Times New Roman"/>
          <w:sz w:val="24"/>
          <w:szCs w:val="24"/>
        </w:rPr>
        <w:t>popravlja v 14 dneh po končanem ocenjevalnem obdobju, o popravljanju negativne ocene iz šolske naloge in ustnega spraševanja presodi profesorica in se o datumu dogovori z dijakom.</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Zaključena ocena pri slovenščini ni povprečna ocena, vpisanih ocen v e-redovalnici, ampak temelji na ocenah šolskih nalog, celostnih kontrolnih nalog in ustnega ocenjevanja znanja</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i/>
          <w:iCs/>
          <w:sz w:val="24"/>
          <w:szCs w:val="24"/>
        </w:rPr>
        <w:t>Dokument je b</w:t>
      </w:r>
      <w:r>
        <w:rPr>
          <w:rFonts w:ascii="Times New Roman" w:eastAsia="Times New Roman" w:hAnsi="Times New Roman" w:cs="Times New Roman"/>
          <w:i/>
          <w:iCs/>
          <w:sz w:val="24"/>
          <w:szCs w:val="24"/>
        </w:rPr>
        <w:t>il potrjen na sestanku aktiva 2</w:t>
      </w:r>
      <w:r w:rsidR="00003A0B">
        <w:rPr>
          <w:rFonts w:ascii="Times New Roman" w:eastAsia="Times New Roman" w:hAnsi="Times New Roman" w:cs="Times New Roman"/>
          <w:i/>
          <w:iCs/>
          <w:sz w:val="24"/>
          <w:szCs w:val="24"/>
        </w:rPr>
        <w:t>0</w:t>
      </w:r>
      <w:r>
        <w:rPr>
          <w:rFonts w:ascii="Times New Roman" w:eastAsia="Times New Roman" w:hAnsi="Times New Roman" w:cs="Times New Roman"/>
          <w:i/>
          <w:iCs/>
          <w:sz w:val="24"/>
          <w:szCs w:val="24"/>
        </w:rPr>
        <w:t xml:space="preserve">. </w:t>
      </w:r>
      <w:r w:rsidR="00003A0B">
        <w:rPr>
          <w:rFonts w:ascii="Times New Roman" w:eastAsia="Times New Roman" w:hAnsi="Times New Roman" w:cs="Times New Roman"/>
          <w:i/>
          <w:iCs/>
          <w:sz w:val="24"/>
          <w:szCs w:val="24"/>
        </w:rPr>
        <w:t>8</w:t>
      </w:r>
      <w:r>
        <w:rPr>
          <w:rFonts w:ascii="Times New Roman" w:eastAsia="Times New Roman" w:hAnsi="Times New Roman" w:cs="Times New Roman"/>
          <w:i/>
          <w:iCs/>
          <w:sz w:val="24"/>
          <w:szCs w:val="24"/>
        </w:rPr>
        <w:t>. 202</w:t>
      </w:r>
      <w:r w:rsidR="00C16977">
        <w:rPr>
          <w:rFonts w:ascii="Times New Roman" w:eastAsia="Times New Roman" w:hAnsi="Times New Roman" w:cs="Times New Roman"/>
          <w:i/>
          <w:iCs/>
          <w:sz w:val="24"/>
          <w:szCs w:val="24"/>
        </w:rPr>
        <w:t>4</w:t>
      </w:r>
      <w:r w:rsidRPr="009E1023">
        <w:rPr>
          <w:rFonts w:ascii="Times New Roman" w:eastAsia="Times New Roman" w:hAnsi="Times New Roman" w:cs="Times New Roman"/>
          <w:i/>
          <w:iCs/>
          <w:sz w:val="24"/>
          <w:szCs w:val="24"/>
        </w:rPr>
        <w:t xml:space="preserve">. </w:t>
      </w:r>
      <w:r w:rsidRPr="009E1023">
        <w:rPr>
          <w:rFonts w:ascii="Times New Roman" w:eastAsia="Times New Roman" w:hAnsi="Times New Roman" w:cs="Times New Roman"/>
          <w:sz w:val="24"/>
          <w:szCs w:val="24"/>
        </w:rPr>
        <w:t xml:space="preserve"> </w:t>
      </w:r>
    </w:p>
    <w:p w:rsidR="009E1023" w:rsidRPr="009E1023" w:rsidRDefault="009E1023" w:rsidP="009E1023">
      <w:pPr>
        <w:spacing w:after="0" w:line="240" w:lineRule="auto"/>
        <w:rPr>
          <w:rFonts w:ascii="Times New Roman" w:eastAsia="Times New Roman" w:hAnsi="Times New Roman" w:cs="Times New Roman"/>
          <w:sz w:val="24"/>
          <w:szCs w:val="24"/>
          <w:lang w:val="en-GB"/>
        </w:rPr>
      </w:pPr>
    </w:p>
    <w:p w:rsidR="002A5EFC" w:rsidRDefault="002A5EFC"/>
    <w:sectPr w:rsidR="002A5EFC" w:rsidSect="004B2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045E2"/>
    <w:multiLevelType w:val="hybridMultilevel"/>
    <w:tmpl w:val="10E4608A"/>
    <w:lvl w:ilvl="0" w:tplc="35E60EB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23"/>
    <w:rsid w:val="00003A0B"/>
    <w:rsid w:val="002A5EFC"/>
    <w:rsid w:val="009E1023"/>
    <w:rsid w:val="009E154C"/>
    <w:rsid w:val="00C169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7D4A"/>
  <w15:chartTrackingRefBased/>
  <w15:docId w15:val="{90763C9B-E5BD-4856-ABFC-20401B7E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3894</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Berič</dc:creator>
  <cp:keywords/>
  <dc:description/>
  <cp:lastModifiedBy>Višnjei Živa</cp:lastModifiedBy>
  <cp:revision>2</cp:revision>
  <dcterms:created xsi:type="dcterms:W3CDTF">2024-08-21T15:48:00Z</dcterms:created>
  <dcterms:modified xsi:type="dcterms:W3CDTF">2024-08-21T15:48:00Z</dcterms:modified>
</cp:coreProperties>
</file>